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0BA2" w14:textId="75D25BEF" w:rsidR="00F01544" w:rsidRDefault="00000000">
      <w:pPr>
        <w:spacing w:after="277"/>
        <w:ind w:left="4"/>
      </w:pPr>
      <w:r>
        <w:t>The Texas Commission on Environmental Quality (TCEQ) has notified the CITY OF ARP TX2120001 that the drinking water being supplied to customers had exceeded the Maximum Contaminant Level (MCL) for asbestos. The US Environmental Protection Agency (US EPA) has established the MCL</w:t>
      </w:r>
      <w:r>
        <w:tab/>
      </w:r>
      <w:r>
        <w:rPr>
          <w:noProof/>
        </w:rPr>
        <w:drawing>
          <wp:inline distT="0" distB="0" distL="0" distR="0" wp14:anchorId="275FAD7B" wp14:editId="1C8F10AB">
            <wp:extent cx="6097" cy="9147"/>
            <wp:effectExtent l="0" t="0" r="0" b="0"/>
            <wp:docPr id="1397" name="Picture 1397"/>
            <wp:cNvGraphicFramePr/>
            <a:graphic xmlns:a="http://schemas.openxmlformats.org/drawingml/2006/main">
              <a:graphicData uri="http://schemas.openxmlformats.org/drawingml/2006/picture">
                <pic:pic xmlns:pic="http://schemas.openxmlformats.org/drawingml/2006/picture">
                  <pic:nvPicPr>
                    <pic:cNvPr id="1397" name="Picture 1397"/>
                    <pic:cNvPicPr/>
                  </pic:nvPicPr>
                  <pic:blipFill>
                    <a:blip r:embed="rId4"/>
                    <a:stretch>
                      <a:fillRect/>
                    </a:stretch>
                  </pic:blipFill>
                  <pic:spPr>
                    <a:xfrm>
                      <a:off x="0" y="0"/>
                      <a:ext cx="6097" cy="9147"/>
                    </a:xfrm>
                    <a:prstGeom prst="rect">
                      <a:avLst/>
                    </a:prstGeom>
                  </pic:spPr>
                </pic:pic>
              </a:graphicData>
            </a:graphic>
          </wp:inline>
        </w:drawing>
      </w:r>
      <w:r>
        <w:t>for asbestos to be 7 MCL based on running annual average (RAA), and has determine</w:t>
      </w:r>
      <w:r w:rsidR="006E287E">
        <w:t xml:space="preserve">d </w:t>
      </w:r>
      <w:r>
        <w:t xml:space="preserve">that it is a health concern at levels above the MCL. Analysis of drinking water in your community for asbestos indicates a compliance value in quarter one 2026 of 61.000 </w:t>
      </w:r>
      <w:r w:rsidR="006E287E">
        <w:t xml:space="preserve">MFL </w:t>
      </w:r>
      <w:r>
        <w:t>for ASB-03.</w:t>
      </w:r>
    </w:p>
    <w:p w14:paraId="72CE2695" w14:textId="77777777" w:rsidR="00F01544" w:rsidRDefault="00000000">
      <w:pPr>
        <w:spacing w:after="294"/>
        <w:ind w:left="4" w:right="182"/>
      </w:pPr>
      <w:r>
        <w:t>Some people who drink water containing asbestos in excess of the MCL over many years may have an increased risk of developing benign intestinal polyps.</w:t>
      </w:r>
    </w:p>
    <w:p w14:paraId="69AB0F13" w14:textId="6269202C" w:rsidR="00F01544" w:rsidRDefault="00000000">
      <w:pPr>
        <w:spacing w:after="263"/>
        <w:ind w:left="4" w:right="182"/>
      </w:pPr>
      <w:r>
        <w:rPr>
          <w:noProof/>
        </w:rPr>
        <w:drawing>
          <wp:anchor distT="0" distB="0" distL="114300" distR="114300" simplePos="0" relativeHeight="251658240" behindDoc="0" locked="0" layoutInCell="1" allowOverlap="0" wp14:anchorId="377F2073" wp14:editId="230CBBB0">
            <wp:simplePos x="0" y="0"/>
            <wp:positionH relativeFrom="page">
              <wp:posOffset>655320</wp:posOffset>
            </wp:positionH>
            <wp:positionV relativeFrom="page">
              <wp:posOffset>6183218</wp:posOffset>
            </wp:positionV>
            <wp:extent cx="6096" cy="6098"/>
            <wp:effectExtent l="0" t="0" r="0" b="0"/>
            <wp:wrapSquare wrapText="bothSides"/>
            <wp:docPr id="1398" name="Picture 1398"/>
            <wp:cNvGraphicFramePr/>
            <a:graphic xmlns:a="http://schemas.openxmlformats.org/drawingml/2006/main">
              <a:graphicData uri="http://schemas.openxmlformats.org/drawingml/2006/picture">
                <pic:pic xmlns:pic="http://schemas.openxmlformats.org/drawingml/2006/picture">
                  <pic:nvPicPr>
                    <pic:cNvPr id="1398" name="Picture 1398"/>
                    <pic:cNvPicPr/>
                  </pic:nvPicPr>
                  <pic:blipFill>
                    <a:blip r:embed="rId5"/>
                    <a:stretch>
                      <a:fillRect/>
                    </a:stretch>
                  </pic:blipFill>
                  <pic:spPr>
                    <a:xfrm>
                      <a:off x="0" y="0"/>
                      <a:ext cx="6096" cy="6098"/>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A891598" wp14:editId="380E4D13">
                <wp:simplePos x="0" y="0"/>
                <wp:positionH relativeFrom="page">
                  <wp:posOffset>664464</wp:posOffset>
                </wp:positionH>
                <wp:positionV relativeFrom="page">
                  <wp:posOffset>8405883</wp:posOffset>
                </wp:positionV>
                <wp:extent cx="7089648" cy="6097"/>
                <wp:effectExtent l="0" t="0" r="0" b="0"/>
                <wp:wrapTopAndBottom/>
                <wp:docPr id="3330" name="Group 3330"/>
                <wp:cNvGraphicFramePr/>
                <a:graphic xmlns:a="http://schemas.openxmlformats.org/drawingml/2006/main">
                  <a:graphicData uri="http://schemas.microsoft.com/office/word/2010/wordprocessingGroup">
                    <wpg:wgp>
                      <wpg:cNvGrpSpPr/>
                      <wpg:grpSpPr>
                        <a:xfrm>
                          <a:off x="0" y="0"/>
                          <a:ext cx="7089648" cy="6097"/>
                          <a:chOff x="0" y="0"/>
                          <a:chExt cx="7089648" cy="6097"/>
                        </a:xfrm>
                      </wpg:grpSpPr>
                      <wps:wsp>
                        <wps:cNvPr id="3329" name="Shape 3329"/>
                        <wps:cNvSpPr/>
                        <wps:spPr>
                          <a:xfrm>
                            <a:off x="0" y="0"/>
                            <a:ext cx="7089648" cy="6097"/>
                          </a:xfrm>
                          <a:custGeom>
                            <a:avLst/>
                            <a:gdLst/>
                            <a:ahLst/>
                            <a:cxnLst/>
                            <a:rect l="0" t="0" r="0" b="0"/>
                            <a:pathLst>
                              <a:path w="7089648" h="6097">
                                <a:moveTo>
                                  <a:pt x="0" y="3049"/>
                                </a:moveTo>
                                <a:lnTo>
                                  <a:pt x="7089648"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330" style="width:558.24pt;height:0.480103pt;position:absolute;mso-position-horizontal-relative:page;mso-position-horizontal:absolute;margin-left:52.32pt;mso-position-vertical-relative:page;margin-top:661.881pt;" coordsize="70896,60">
                <v:shape id="Shape 3329" style="position:absolute;width:70896;height:60;left:0;top:0;" coordsize="7089648,6097" path="m0,3049l7089648,3049">
                  <v:stroke weight="0.480103pt" endcap="flat" joinstyle="miter" miterlimit="1" on="true" color="#000000"/>
                  <v:fill on="false" color="#000000"/>
                </v:shape>
                <w10:wrap type="topAndBottom"/>
              </v:group>
            </w:pict>
          </mc:Fallback>
        </mc:AlternateContent>
      </w:r>
      <w:r>
        <w:t>You do not need to use an alte</w:t>
      </w:r>
      <w:r w:rsidR="006E287E">
        <w:t>rn</w:t>
      </w:r>
      <w:r>
        <w:t>ative water supply. However, if you have health concerns, you may want to talk to your doctor to get more information about how this may affect you.</w:t>
      </w:r>
    </w:p>
    <w:p w14:paraId="626E29F0" w14:textId="18B8F476" w:rsidR="00F01544" w:rsidRDefault="00000000">
      <w:pPr>
        <w:ind w:left="4" w:right="182"/>
      </w:pPr>
      <w:r>
        <w:t>We are taking the following actions to address this issue: The City of Arp is in the cons</w:t>
      </w:r>
      <w:r w:rsidR="006E287E">
        <w:t>t</w:t>
      </w:r>
      <w:r>
        <w:t>ruction phase of replacing all of the asbestos contained water lines and the expected completion date is December</w:t>
      </w:r>
    </w:p>
    <w:p w14:paraId="374BB474" w14:textId="13C96D59" w:rsidR="00F01544" w:rsidRDefault="00000000">
      <w:pPr>
        <w:spacing w:after="14" w:line="219" w:lineRule="auto"/>
        <w:ind w:left="19" w:right="0" w:hanging="5"/>
        <w:jc w:val="both"/>
      </w:pPr>
      <w:r>
        <w:t xml:space="preserve">2026. The city is working diligently in this process to bring the drinking water back into compliance. To further this compliance issue, the city will continue to work with TCEQ and </w:t>
      </w:r>
      <w:r w:rsidR="006E287E">
        <w:t>m</w:t>
      </w:r>
      <w:r>
        <w:t>ake every effort to comply with the standards set by the US EPA.</w:t>
      </w:r>
    </w:p>
    <w:p w14:paraId="6E569EEE" w14:textId="77777777" w:rsidR="00F01544" w:rsidRDefault="00000000">
      <w:pPr>
        <w:ind w:left="4" w:right="-10"/>
      </w:pPr>
      <w:r>
        <w:t>Please share this information with all other people who drink this water, especially those who may not</w:t>
      </w:r>
      <w:r>
        <w:tab/>
      </w:r>
      <w:r>
        <w:rPr>
          <w:noProof/>
        </w:rPr>
        <w:drawing>
          <wp:inline distT="0" distB="0" distL="0" distR="0" wp14:anchorId="17AF981D" wp14:editId="466B4B94">
            <wp:extent cx="15240" cy="9147"/>
            <wp:effectExtent l="0" t="0" r="0" b="0"/>
            <wp:docPr id="1399" name="Picture 1399"/>
            <wp:cNvGraphicFramePr/>
            <a:graphic xmlns:a="http://schemas.openxmlformats.org/drawingml/2006/main">
              <a:graphicData uri="http://schemas.openxmlformats.org/drawingml/2006/picture">
                <pic:pic xmlns:pic="http://schemas.openxmlformats.org/drawingml/2006/picture">
                  <pic:nvPicPr>
                    <pic:cNvPr id="1399" name="Picture 1399"/>
                    <pic:cNvPicPr/>
                  </pic:nvPicPr>
                  <pic:blipFill>
                    <a:blip r:embed="rId6"/>
                    <a:stretch>
                      <a:fillRect/>
                    </a:stretch>
                  </pic:blipFill>
                  <pic:spPr>
                    <a:xfrm>
                      <a:off x="0" y="0"/>
                      <a:ext cx="15240" cy="9147"/>
                    </a:xfrm>
                    <a:prstGeom prst="rect">
                      <a:avLst/>
                    </a:prstGeom>
                  </pic:spPr>
                </pic:pic>
              </a:graphicData>
            </a:graphic>
          </wp:inline>
        </w:drawing>
      </w:r>
      <w:r>
        <w:t>have received this notice directly. If you have questions regarding this matter, you may contact Jamie Daviin at 903-859-6131.</w:t>
      </w:r>
    </w:p>
    <w:p w14:paraId="6234F544" w14:textId="77777777" w:rsidR="006E287E" w:rsidRDefault="006E287E">
      <w:pPr>
        <w:ind w:left="4" w:right="182"/>
      </w:pPr>
    </w:p>
    <w:p w14:paraId="0C1BF3AB" w14:textId="32001C5D" w:rsidR="00F01544" w:rsidRDefault="00000000">
      <w:pPr>
        <w:ind w:left="4" w:right="182"/>
      </w:pPr>
      <w:r>
        <w:t>Delivered 06/23/2026</w:t>
      </w:r>
      <w:r w:rsidR="006E287E">
        <w:t xml:space="preserve"> to all bill paying consumers</w:t>
      </w:r>
    </w:p>
    <w:sectPr w:rsidR="00F01544">
      <w:pgSz w:w="12240" w:h="15840"/>
      <w:pgMar w:top="1440" w:right="802" w:bottom="1440" w:left="12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544"/>
    <w:rsid w:val="006E287E"/>
    <w:rsid w:val="0078032A"/>
    <w:rsid w:val="00F0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9026B"/>
  <w15:docId w15:val="{CFBF810F-69CE-4D54-B32B-C6D9D61D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28" w:lineRule="auto"/>
      <w:ind w:right="77" w:firstLine="4"/>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Arp Secretary</dc:creator>
  <cp:keywords/>
  <cp:lastModifiedBy>Arp Secretary</cp:lastModifiedBy>
  <cp:revision>2</cp:revision>
  <dcterms:created xsi:type="dcterms:W3CDTF">2026-06-23T19:57:00Z</dcterms:created>
  <dcterms:modified xsi:type="dcterms:W3CDTF">2026-06-23T19:57:00Z</dcterms:modified>
</cp:coreProperties>
</file>